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B" w:rsidRPr="00004A80" w:rsidRDefault="00004A80" w:rsidP="00860051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资生院省部级</w:t>
      </w:r>
      <w:proofErr w:type="gramEnd"/>
      <w:r>
        <w:rPr>
          <w:rFonts w:hint="eastAsia"/>
          <w:b/>
          <w:sz w:val="32"/>
          <w:szCs w:val="32"/>
        </w:rPr>
        <w:t>科研项目一览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52"/>
        <w:gridCol w:w="5157"/>
        <w:gridCol w:w="909"/>
        <w:gridCol w:w="2873"/>
        <w:gridCol w:w="1669"/>
        <w:gridCol w:w="1713"/>
        <w:gridCol w:w="1003"/>
        <w:gridCol w:w="899"/>
      </w:tblGrid>
      <w:tr w:rsidR="00BD444B" w:rsidRPr="00183B5B" w:rsidTr="00BD444B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528A" w:rsidRPr="00844E11" w:rsidRDefault="0026528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bookmarkStart w:id="0" w:name="_GoBack" w:colFirst="0" w:colLast="8"/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528A" w:rsidRPr="00844E11" w:rsidRDefault="0026528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528A" w:rsidRDefault="0026528A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研发经费</w:t>
            </w:r>
          </w:p>
          <w:p w:rsidR="0026528A" w:rsidRPr="00844E11" w:rsidRDefault="0026528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528A" w:rsidRPr="00844E11" w:rsidRDefault="0026528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项目来源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528A" w:rsidRPr="00844E11" w:rsidRDefault="0026528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项目类别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6528A" w:rsidRPr="00844E11" w:rsidRDefault="0026528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研发起止时间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6528A" w:rsidRPr="00844E11" w:rsidRDefault="0026528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6528A" w:rsidRPr="00844E11" w:rsidRDefault="0026528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状态</w:t>
            </w:r>
          </w:p>
        </w:tc>
      </w:tr>
      <w:tr w:rsidR="003A24C1" w:rsidRPr="00844E11" w:rsidTr="00BD4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3A24C1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螯合剂浮选黑钨矿的研究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3A24C1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国家教委博士点基金项目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3A24C1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3A24C1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1986-1989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3A24C1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王</w:t>
            </w:r>
            <w:proofErr w:type="gramStart"/>
            <w:r w:rsidRPr="003A24C1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淀</w:t>
            </w:r>
            <w:proofErr w:type="gramEnd"/>
            <w:r w:rsidRPr="003A24C1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佐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3A24C1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0F394F" w:rsidRPr="00844E11" w:rsidTr="00BD4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界面力与界面分选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教育部博士点基金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1993</w:t>
            </w:r>
            <w:r w:rsidRPr="00B13005">
              <w:rPr>
                <w:rFonts w:ascii="Times New Roman" w:hAnsiTheme="minorEastAsia" w:cs="Times New Roman" w:hint="eastAsia"/>
                <w:bCs/>
                <w:color w:val="000000" w:themeColor="text1"/>
                <w:kern w:val="0"/>
                <w:szCs w:val="21"/>
              </w:rPr>
              <w:t>-</w:t>
            </w: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1994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胡岳华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A24C1" w:rsidRPr="00844E11" w:rsidTr="00BD4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F46C71" w:rsidRDefault="003A24C1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844E11">
              <w:rPr>
                <w:rFonts w:ascii="Times New Roman" w:hAnsiTheme="minorEastAsia"/>
                <w:color w:val="000000" w:themeColor="text1"/>
              </w:rPr>
              <w:t>黑白钨高碱度</w:t>
            </w:r>
            <w:proofErr w:type="gramEnd"/>
            <w:r w:rsidRPr="00844E11">
              <w:rPr>
                <w:rFonts w:ascii="Times New Roman" w:hAnsiTheme="minorEastAsia"/>
                <w:color w:val="000000" w:themeColor="text1"/>
              </w:rPr>
              <w:t>浮选机理及常温精选分离应用研究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国家教委博士点基金项目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1994-1996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王</w:t>
            </w:r>
            <w:proofErr w:type="gramStart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淀</w:t>
            </w:r>
            <w:proofErr w:type="gramEnd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佐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A24C1" w:rsidRPr="00844E11" w:rsidTr="00BD4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F46C71" w:rsidRDefault="003A24C1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盐类矿物浮选溶液化学研究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国家教委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IET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青年教师基金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1995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8F0B5E" w:rsidRPr="00844E11" w:rsidTr="00BD4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超细颗粒在高压电场中分级的机理及动力学研究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博士基金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1996-1999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B13005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</w:pPr>
            <w:r w:rsidRPr="00B13005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A24C1" w:rsidRPr="00844E11" w:rsidTr="00BD4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F46C71" w:rsidRDefault="003A24C1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复杂盐类矿物浮选基础理论及应用研究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国家教育部博士点基金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8F0B5E" w:rsidRPr="00183B5B" w:rsidTr="00BD444B">
        <w:trPr>
          <w:trHeight w:val="893"/>
          <w:tblHeader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A24C1" w:rsidRPr="00183B5B" w:rsidRDefault="003A24C1" w:rsidP="000F39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24C1" w:rsidRPr="00183B5B" w:rsidRDefault="003A24C1" w:rsidP="000F39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3B5B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化学</w:t>
            </w:r>
            <w:r w:rsidRPr="00183B5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 w:rsidRPr="00183B5B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机械抛光</w:t>
            </w:r>
            <w:r w:rsidRPr="00183B5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CMP</w:t>
            </w:r>
            <w:r w:rsidRPr="00183B5B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工艺研究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24C1" w:rsidRPr="00183B5B" w:rsidRDefault="003A24C1" w:rsidP="000F39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3B5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24C1" w:rsidRPr="00183B5B" w:rsidRDefault="003A24C1" w:rsidP="000F39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3B5B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湖南省杰出青年科学基金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24C1" w:rsidRPr="00183B5B" w:rsidRDefault="003A24C1" w:rsidP="000F39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3B5B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纵向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3A24C1" w:rsidRPr="00183B5B" w:rsidRDefault="003A24C1" w:rsidP="000F39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3B5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1999</w:t>
            </w:r>
            <w:r w:rsidRPr="00183B5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183B5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3A24C1" w:rsidRPr="00183B5B" w:rsidRDefault="003A24C1" w:rsidP="000F39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83B5B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胡岳华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A24C1" w:rsidRPr="00183B5B" w:rsidRDefault="003A24C1" w:rsidP="000F39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3B5B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已验收</w:t>
            </w:r>
          </w:p>
        </w:tc>
      </w:tr>
      <w:tr w:rsidR="003A24C1" w:rsidRPr="00183B5B" w:rsidTr="00BD444B">
        <w:trPr>
          <w:trHeight w:val="893"/>
          <w:tblHeader/>
          <w:jc w:val="center"/>
        </w:trPr>
        <w:tc>
          <w:tcPr>
            <w:tcW w:w="0" w:type="auto"/>
            <w:shd w:val="clear" w:color="auto" w:fill="auto"/>
          </w:tcPr>
          <w:p w:rsidR="003A24C1" w:rsidRPr="00844E11" w:rsidRDefault="00C434FF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矿产资源生物提取的基础研究</w:t>
            </w:r>
          </w:p>
        </w:tc>
        <w:tc>
          <w:tcPr>
            <w:tcW w:w="0" w:type="auto"/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教育部高等学校骨干教师资助计划</w:t>
            </w:r>
          </w:p>
        </w:tc>
        <w:tc>
          <w:tcPr>
            <w:tcW w:w="0" w:type="auto"/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</w:t>
            </w: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2001</w:t>
            </w:r>
          </w:p>
        </w:tc>
        <w:tc>
          <w:tcPr>
            <w:tcW w:w="1003" w:type="dxa"/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顾帼华</w:t>
            </w:r>
          </w:p>
        </w:tc>
        <w:tc>
          <w:tcPr>
            <w:tcW w:w="899" w:type="dxa"/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A24C1" w:rsidRPr="00844E11" w:rsidTr="00BD444B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844E11" w:rsidRDefault="00C434FF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首届教育部高校青年教师奖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高等院校优秀青年教师教学科研奖励计划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2000-2004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朱德庆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A24C1" w:rsidRPr="00844E11" w:rsidTr="00BD444B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844E11" w:rsidRDefault="00C434FF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矿业类专业课体系整体优化与实践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教育部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844E11" w:rsidRDefault="003A24C1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2000-2003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C1" w:rsidRPr="003A24C1" w:rsidRDefault="003A24C1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BD444B" w:rsidRPr="00111EA7" w:rsidTr="00BD444B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C04963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报废电器的物理分离与回收研究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湖南省杰出中青年专家科技专项计划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</w:t>
            </w:r>
            <w:r w:rsidRPr="00BD444B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顾帼华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BD444B" w:rsidRPr="00111EA7" w:rsidTr="00BD444B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C04963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</w:t>
            </w:r>
            <w:proofErr w:type="gramStart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化矿磨</w:t>
            </w:r>
            <w:proofErr w:type="gramEnd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矿体系电化学的基础研究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高等学校博士学科点专项科研基金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</w:t>
            </w:r>
            <w:r w:rsidRPr="00BD444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顾帼华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BD444B" w:rsidRPr="00111EA7" w:rsidTr="00BD444B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C04963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矿物及再生资源加工利用的新理论与新工艺研究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高等学校优秀青年教师教学科研奖励计划项目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</w:t>
            </w:r>
            <w:r w:rsidRPr="00BD444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顾帼华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BD444B" w:rsidRPr="00111EA7" w:rsidTr="00BD444B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C04963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钛铁矿催化还原基础研究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教育部留学归国基金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留学归国基金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2003-2005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BD444B" w:rsidRPr="00111EA7" w:rsidTr="00BD444B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C04963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铜</w:t>
            </w:r>
            <w:proofErr w:type="gramStart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锌硫化矿细菌浸出</w:t>
            </w:r>
            <w:proofErr w:type="gramEnd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的微生物学机制研究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教育部博士点基金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20040101</w:t>
            </w:r>
            <w:r w:rsidRPr="00BD444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20051231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BD444B" w:rsidRPr="00111EA7" w:rsidTr="00BD444B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C04963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钒钛磁铁矿直接还原与综合利用基础理论及新工艺开发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教育部</w:t>
            </w:r>
            <w:r w:rsidRPr="00BD444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“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新世纪优秀人才支持计划</w:t>
            </w:r>
            <w:r w:rsidRPr="00BD444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”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新世纪优秀人才支持计划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111EA7" w:rsidRDefault="00BD444B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2004-2007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4B" w:rsidRPr="00BD444B" w:rsidRDefault="00BD444B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C04963" w:rsidRPr="0058649B" w:rsidTr="00C04963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63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C04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63" w:rsidRPr="00C04963" w:rsidRDefault="00C04963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自然保护区民族药用植物标本基因芯片图谱分析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63" w:rsidRPr="0058649B" w:rsidRDefault="00C04963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63" w:rsidRPr="00C04963" w:rsidRDefault="00C04963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科技部，国家科技基础条件平台建设项目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63" w:rsidRPr="00C04963" w:rsidRDefault="00C04963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63" w:rsidRPr="0058649B" w:rsidRDefault="00C04963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2006-2008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63" w:rsidRPr="00C04963" w:rsidRDefault="00C04963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63" w:rsidRPr="00C04963" w:rsidRDefault="00C04963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92C94" w:rsidRPr="0058649B" w:rsidTr="00392C94">
        <w:trPr>
          <w:trHeight w:val="89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从天然硫化矿物制备矿物材料的研究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高校博士点基金项目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2006-2008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92C94" w:rsidRPr="0058649B" w:rsidTr="00392C94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低品位超细赤铁矿高效利用新技术研究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湖南省国土资源厅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朱德庆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92C94" w:rsidRPr="0058649B" w:rsidTr="00403011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湖南省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节能减排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科技重大专项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——“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烧结生产的节能与减排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子课题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湖南省重大专项子项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重大专项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92C94" w:rsidRPr="0058649B" w:rsidTr="00392C94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蒙自复杂铅锌</w:t>
            </w: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铟硫化矿</w:t>
            </w:r>
            <w:proofErr w:type="gramEnd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资源采选冶综合利用关键技术及其产业化示范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云南省院省校合作重大项目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92C94" w:rsidRPr="0058649B" w:rsidTr="00392C94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392C94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“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十一五</w:t>
            </w:r>
            <w:r w:rsidRPr="00392C94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”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科技支撑计划</w:t>
            </w:r>
            <w:r w:rsidRPr="00392C94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——“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球团矿提质降耗关键技术</w:t>
            </w:r>
            <w:r w:rsidRPr="00392C94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”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子课题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十一五</w:t>
            </w:r>
            <w:proofErr w:type="gramEnd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科技支撑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92C94" w:rsidRPr="0058649B" w:rsidTr="00392C94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硫酸渣资源化高效利用的技术转移平台建设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湖南省科技厅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58649B" w:rsidRDefault="00392C94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2009-2010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朱德庆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4" w:rsidRPr="00392C94" w:rsidRDefault="00392C94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8F0B5E" w:rsidRPr="0058649B" w:rsidTr="008F0B5E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以全基因组芯片为基础的氧化亚铁硫杆菌生理特征、分子代谢及进化关联机制的研究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58649B" w:rsidRDefault="008F0B5E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博士点基金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58649B" w:rsidRDefault="008F0B5E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2009-2011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8F0B5E" w:rsidRPr="0058649B" w:rsidTr="008F0B5E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岩矿型</w:t>
            </w:r>
            <w:proofErr w:type="gramEnd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钛铁矿还原</w:t>
            </w:r>
            <w:r w:rsidRPr="008F0B5E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锈蚀法制备优质富钛料的研究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58649B" w:rsidRDefault="008F0B5E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教育部博士点基金资助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普通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58649B" w:rsidRDefault="008F0B5E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2009-2011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5E" w:rsidRPr="008F0B5E" w:rsidRDefault="008F0B5E" w:rsidP="000F394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3721FA" w:rsidRPr="0058649B" w:rsidTr="008F0B5E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FA" w:rsidRPr="0058649B" w:rsidRDefault="008D19A9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FA" w:rsidRPr="0058649B" w:rsidRDefault="003721F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氧化锰矿</w:t>
            </w: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粉造块</w:t>
            </w:r>
            <w:proofErr w:type="gramEnd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与火法还原关键技术开发与示范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FA" w:rsidRPr="0058649B" w:rsidRDefault="003721F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FA" w:rsidRPr="0058649B" w:rsidRDefault="003721F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湖南省重大专项子项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FA" w:rsidRPr="0058649B" w:rsidRDefault="003721F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重大专项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FA" w:rsidRPr="0058649B" w:rsidRDefault="003721F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2010-2013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FA" w:rsidRPr="0058649B" w:rsidRDefault="003721F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FA" w:rsidRPr="0058649B" w:rsidRDefault="003721FA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</w:t>
            </w: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</w:p>
        </w:tc>
      </w:tr>
      <w:tr w:rsidR="000F394F" w:rsidRPr="0058649B" w:rsidTr="008F0B5E">
        <w:trPr>
          <w:trHeight w:val="5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4F" w:rsidRPr="009730F1" w:rsidRDefault="000F394F" w:rsidP="000F39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4F" w:rsidRPr="009730F1" w:rsidRDefault="000F394F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锰矿资源高效清洁利用关键技术开发与示范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4F" w:rsidRPr="009730F1" w:rsidRDefault="000F394F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4F" w:rsidRPr="009730F1" w:rsidRDefault="000F394F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湖南省重大科技专项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4F" w:rsidRPr="009730F1" w:rsidRDefault="000F394F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4F" w:rsidRPr="009730F1" w:rsidRDefault="000F394F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4F" w:rsidRPr="009730F1" w:rsidRDefault="000F394F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孙伟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4F" w:rsidRPr="009730F1" w:rsidRDefault="000F394F" w:rsidP="000F39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</w:t>
            </w:r>
            <w:proofErr w:type="gramStart"/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</w:p>
        </w:tc>
      </w:tr>
      <w:bookmarkEnd w:id="0"/>
    </w:tbl>
    <w:p w:rsidR="00860051" w:rsidRPr="00004A80" w:rsidRDefault="00860051">
      <w:pPr>
        <w:jc w:val="center"/>
        <w:rPr>
          <w:b/>
          <w:sz w:val="32"/>
          <w:szCs w:val="32"/>
        </w:rPr>
      </w:pPr>
    </w:p>
    <w:sectPr w:rsidR="00860051" w:rsidRPr="00004A80" w:rsidSect="00183B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3B" w:rsidRDefault="00AD203B" w:rsidP="00004A80">
      <w:r>
        <w:separator/>
      </w:r>
    </w:p>
  </w:endnote>
  <w:endnote w:type="continuationSeparator" w:id="0">
    <w:p w:rsidR="00AD203B" w:rsidRDefault="00AD203B" w:rsidP="0000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3B" w:rsidRDefault="00AD203B" w:rsidP="00004A80">
      <w:r>
        <w:separator/>
      </w:r>
    </w:p>
  </w:footnote>
  <w:footnote w:type="continuationSeparator" w:id="0">
    <w:p w:rsidR="00AD203B" w:rsidRDefault="00AD203B" w:rsidP="0000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AE"/>
    <w:rsid w:val="00004A80"/>
    <w:rsid w:val="000F394F"/>
    <w:rsid w:val="00183B5B"/>
    <w:rsid w:val="0026528A"/>
    <w:rsid w:val="00361EAE"/>
    <w:rsid w:val="003721FA"/>
    <w:rsid w:val="00392C94"/>
    <w:rsid w:val="003A24C1"/>
    <w:rsid w:val="00860051"/>
    <w:rsid w:val="008D19A9"/>
    <w:rsid w:val="008F0B5E"/>
    <w:rsid w:val="00937683"/>
    <w:rsid w:val="00A14426"/>
    <w:rsid w:val="00AD203B"/>
    <w:rsid w:val="00B13005"/>
    <w:rsid w:val="00BD444B"/>
    <w:rsid w:val="00C04963"/>
    <w:rsid w:val="00C4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A80"/>
    <w:rPr>
      <w:sz w:val="18"/>
      <w:szCs w:val="18"/>
    </w:rPr>
  </w:style>
  <w:style w:type="table" w:styleId="a5">
    <w:name w:val="Table Grid"/>
    <w:basedOn w:val="a1"/>
    <w:uiPriority w:val="59"/>
    <w:rsid w:val="00B1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A80"/>
    <w:rPr>
      <w:sz w:val="18"/>
      <w:szCs w:val="18"/>
    </w:rPr>
  </w:style>
  <w:style w:type="table" w:styleId="a5">
    <w:name w:val="Table Grid"/>
    <w:basedOn w:val="a1"/>
    <w:uiPriority w:val="59"/>
    <w:rsid w:val="00B1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朱忠平</dc:creator>
  <cp:keywords/>
  <dc:description/>
  <cp:lastModifiedBy>朱忠平</cp:lastModifiedBy>
  <cp:revision>4</cp:revision>
  <dcterms:created xsi:type="dcterms:W3CDTF">2018-04-29T02:39:00Z</dcterms:created>
  <dcterms:modified xsi:type="dcterms:W3CDTF">2018-04-29T05:48:00Z</dcterms:modified>
</cp:coreProperties>
</file>